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5" w:rsidRPr="00755ED5" w:rsidRDefault="00755ED5" w:rsidP="00755ED5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755ED5">
        <w:rPr>
          <w:rFonts w:eastAsia="Times New Roman"/>
          <w:bCs/>
          <w:color w:val="FF0000"/>
          <w:kern w:val="36"/>
          <w:sz w:val="48"/>
          <w:szCs w:val="48"/>
          <w:u w:val="none"/>
        </w:rPr>
        <w:t>Срок предоставления государственной услуги</w:t>
      </w:r>
    </w:p>
    <w:p w:rsidR="00755ED5" w:rsidRPr="00755ED5" w:rsidRDefault="00755ED5" w:rsidP="00755ED5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755ED5">
        <w:rPr>
          <w:rFonts w:eastAsia="Times New Roman"/>
          <w:b w:val="0"/>
          <w:kern w:val="0"/>
          <w:sz w:val="24"/>
          <w:szCs w:val="24"/>
          <w:u w:val="none"/>
        </w:rPr>
        <w:t>В соответствии с пунктом 14 раздела II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утверждённым приказом Ростехнадзора от 2 октября 2015 г. № 394, срок предоставления государственной услуги по выдаче Разрешения не должен превышать 30 календарных дней с даты регистрации</w:t>
      </w:r>
      <w:proofErr w:type="gramEnd"/>
      <w:r w:rsidRPr="00755ED5">
        <w:rPr>
          <w:rFonts w:eastAsia="Times New Roman"/>
          <w:b w:val="0"/>
          <w:kern w:val="0"/>
          <w:sz w:val="24"/>
          <w:szCs w:val="24"/>
          <w:u w:val="none"/>
        </w:rPr>
        <w:t xml:space="preserve"> заявления.</w:t>
      </w:r>
    </w:p>
    <w:p w:rsidR="00755ED5" w:rsidRPr="00755ED5" w:rsidRDefault="00755ED5" w:rsidP="00755ED5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755ED5">
        <w:rPr>
          <w:rFonts w:eastAsia="Times New Roman"/>
          <w:b w:val="0"/>
          <w:kern w:val="0"/>
          <w:sz w:val="24"/>
          <w:szCs w:val="24"/>
          <w:u w:val="none"/>
        </w:rPr>
        <w:t>Переоформление Разрешения осуществляется в течение 10 календарных дней со дня регистрации заявления.</w:t>
      </w:r>
    </w:p>
    <w:p w:rsidR="00755ED5" w:rsidRPr="00755ED5" w:rsidRDefault="00755ED5" w:rsidP="00755ED5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755ED5">
        <w:rPr>
          <w:rFonts w:eastAsia="Times New Roman"/>
          <w:b w:val="0"/>
          <w:kern w:val="0"/>
          <w:sz w:val="24"/>
          <w:szCs w:val="24"/>
          <w:u w:val="none"/>
        </w:rPr>
        <w:t>Выдача дубликата Разрешения осуществляется в течение 8 календарных дней со дня регистрации заявления.</w:t>
      </w:r>
    </w:p>
    <w:p w:rsidR="00C87044" w:rsidRDefault="00C87044"/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D5"/>
    <w:rsid w:val="000C3EBF"/>
    <w:rsid w:val="002330DC"/>
    <w:rsid w:val="00730982"/>
    <w:rsid w:val="00755ED5"/>
    <w:rsid w:val="009223D3"/>
    <w:rsid w:val="009E5105"/>
    <w:rsid w:val="00C87044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5ED5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5ED5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755ED5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3</cp:revision>
  <dcterms:created xsi:type="dcterms:W3CDTF">2019-12-13T00:10:00Z</dcterms:created>
  <dcterms:modified xsi:type="dcterms:W3CDTF">2019-12-13T00:11:00Z</dcterms:modified>
</cp:coreProperties>
</file>